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95" w:rsidRDefault="0022091F">
      <w:pPr>
        <w:pStyle w:val="TitleStyle"/>
      </w:pPr>
      <w:bookmarkStart w:id="0" w:name="_GoBack"/>
      <w:bookmarkEnd w:id="0"/>
      <w:r>
        <w:t>Gąsiorek Piotr, Procedura oceny pracy nauczyciela - po zmianach</w:t>
      </w:r>
    </w:p>
    <w:p w:rsidR="002E2595" w:rsidRDefault="0022091F">
      <w:pPr>
        <w:pStyle w:val="NormalStyle"/>
      </w:pPr>
      <w:r>
        <w:t>Opublikowano: LEX/el. 2022</w:t>
      </w:r>
    </w:p>
    <w:p w:rsidR="002E2595" w:rsidRDefault="0022091F">
      <w:pPr>
        <w:pStyle w:val="NormalStyle"/>
      </w:pPr>
      <w:r>
        <w:t>Status: aktualne</w:t>
      </w:r>
    </w:p>
    <w:p w:rsidR="002E2595" w:rsidRDefault="0022091F">
      <w:pPr>
        <w:spacing w:after="0"/>
      </w:pPr>
      <w:r>
        <w:br/>
      </w:r>
    </w:p>
    <w:p w:rsidR="002E2595" w:rsidRDefault="0022091F">
      <w:pPr>
        <w:spacing w:after="0"/>
      </w:pPr>
      <w:r>
        <w:rPr>
          <w:b/>
          <w:color w:val="000000"/>
        </w:rPr>
        <w:t>Autor:</w:t>
      </w:r>
    </w:p>
    <w:p w:rsidR="002E2595" w:rsidRDefault="0022091F">
      <w:pPr>
        <w:numPr>
          <w:ilvl w:val="0"/>
          <w:numId w:val="1"/>
        </w:numPr>
        <w:spacing w:after="0"/>
      </w:pPr>
      <w:r>
        <w:rPr>
          <w:color w:val="000000"/>
        </w:rPr>
        <w:t>Gąsiorek Piotr</w:t>
      </w:r>
    </w:p>
    <w:p w:rsidR="002E2595" w:rsidRDefault="0022091F">
      <w:pPr>
        <w:spacing w:after="0"/>
      </w:pPr>
      <w:r>
        <w:rPr>
          <w:b/>
          <w:color w:val="000000"/>
        </w:rPr>
        <w:t>Rodzaj:</w:t>
      </w:r>
    </w:p>
    <w:p w:rsidR="002E2595" w:rsidRDefault="0022091F">
      <w:pPr>
        <w:spacing w:after="150"/>
      </w:pPr>
      <w:r>
        <w:rPr>
          <w:color w:val="000000"/>
        </w:rPr>
        <w:t>wzór procedury</w:t>
      </w:r>
    </w:p>
    <w:p w:rsidR="002E2595" w:rsidRDefault="0022091F">
      <w:pPr>
        <w:spacing w:after="0"/>
      </w:pPr>
      <w:r>
        <w:br/>
      </w:r>
    </w:p>
    <w:p w:rsidR="002E2595" w:rsidRDefault="0022091F">
      <w:pPr>
        <w:spacing w:before="25" w:after="0"/>
      </w:pPr>
      <w:r>
        <w:rPr>
          <w:color w:val="000000"/>
        </w:rPr>
        <w:t>Procedura szczegółowo przedstawia zagadnienia dotyczące kolejnych czynności wykonywanych w toku postępowania w sprawie oceny pracy nauczyciela. Opracowanie prezentuje również terminy wykonywania poszczególnych zadań. Procedura uwzględnia zmiany obowiązując</w:t>
      </w:r>
      <w:r>
        <w:rPr>
          <w:color w:val="000000"/>
        </w:rPr>
        <w:t xml:space="preserve">e od 1.09.2022 r., wprowadzone </w:t>
      </w:r>
      <w:r>
        <w:rPr>
          <w:color w:val="1B1B1B"/>
        </w:rPr>
        <w:t>ustawą</w:t>
      </w:r>
      <w:r>
        <w:rPr>
          <w:color w:val="000000"/>
        </w:rPr>
        <w:t xml:space="preserve"> z 5.08.2022 r. o zmianie ustawy – Karta Nauczyciela oraz niektórych innych ustaw oraz </w:t>
      </w:r>
      <w:r>
        <w:rPr>
          <w:color w:val="1B1B1B"/>
        </w:rPr>
        <w:t>rozporządzeniem</w:t>
      </w:r>
      <w:r>
        <w:rPr>
          <w:color w:val="000000"/>
        </w:rPr>
        <w:t xml:space="preserve"> Ministra Edukacji i Nauki z 25.08.2022 r. w sprawie oceny pracy nauczycieli.</w:t>
      </w:r>
    </w:p>
    <w:p w:rsidR="002E2595" w:rsidRDefault="0022091F">
      <w:pPr>
        <w:spacing w:before="25" w:after="0"/>
      </w:pPr>
      <w:r>
        <w:rPr>
          <w:b/>
          <w:color w:val="000000"/>
        </w:rPr>
        <w:t>Uczestnicy: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nauczyciel;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organ spraw</w:t>
      </w:r>
      <w:r>
        <w:rPr>
          <w:color w:val="000000"/>
        </w:rPr>
        <w:t>ujący nadzór pedagogiczny/ kurator oświaty;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organ prowadzący szkołę;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rada szkoły;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rada rodziców;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dyrektor jednostki systemu oświaty, nauczyciel upoważniony przez organ prowadzący – w przypadku innych form wychowania przedszkolnego oraz jednostek sy</w:t>
      </w:r>
      <w:r>
        <w:rPr>
          <w:color w:val="000000"/>
        </w:rPr>
        <w:t xml:space="preserve">stemu oświaty, o których mowa w </w:t>
      </w:r>
      <w:r>
        <w:rPr>
          <w:color w:val="1B1B1B"/>
        </w:rPr>
        <w:t>art. 1 ust. 2 pkt 2</w:t>
      </w:r>
      <w:r>
        <w:rPr>
          <w:color w:val="000000"/>
        </w:rPr>
        <w:t xml:space="preserve">  KN - dalej dyrektor szkoły;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mentor;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samorząd uczniowski;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000000"/>
        </w:rPr>
        <w:t xml:space="preserve"> zespół oceniający.</w:t>
      </w:r>
    </w:p>
    <w:p w:rsidR="002E2595" w:rsidRDefault="0022091F">
      <w:pPr>
        <w:spacing w:before="25" w:after="0"/>
      </w:pPr>
      <w:r>
        <w:rPr>
          <w:b/>
          <w:color w:val="000000"/>
        </w:rPr>
        <w:t>Podstawa prawna: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1B1B1B"/>
        </w:rPr>
        <w:t>art. 6a</w:t>
      </w:r>
      <w:r>
        <w:rPr>
          <w:color w:val="000000"/>
        </w:rPr>
        <w:t xml:space="preserve">  ustawy z 26.01.1982 r. – Karta Nauczyciela – dalej KN;</w:t>
      </w:r>
    </w:p>
    <w:p w:rsidR="002E2595" w:rsidRDefault="0022091F">
      <w:pPr>
        <w:spacing w:before="73" w:after="220"/>
        <w:ind w:left="587"/>
      </w:pPr>
      <w:r>
        <w:rPr>
          <w:b/>
          <w:color w:val="000000"/>
        </w:rPr>
        <w:t>•</w:t>
      </w:r>
      <w:r>
        <w:rPr>
          <w:color w:val="1B1B1B"/>
        </w:rPr>
        <w:t>rozporządzenie</w:t>
      </w:r>
      <w:r>
        <w:rPr>
          <w:color w:val="000000"/>
        </w:rPr>
        <w:t xml:space="preserve">  Ministra Edukacji i Na</w:t>
      </w:r>
      <w:r>
        <w:rPr>
          <w:color w:val="000000"/>
        </w:rPr>
        <w:t xml:space="preserve">uki z 25.08.2022 r. w sprawie oceny pracy nauczycieli – dalej </w:t>
      </w:r>
      <w:proofErr w:type="spellStart"/>
      <w:r>
        <w:rPr>
          <w:color w:val="000000"/>
        </w:rPr>
        <w:t>r.o.p.n</w:t>
      </w:r>
      <w:proofErr w:type="spellEnd"/>
      <w:r>
        <w:rPr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39"/>
        <w:gridCol w:w="2138"/>
        <w:gridCol w:w="1952"/>
        <w:gridCol w:w="1924"/>
        <w:gridCol w:w="2329"/>
      </w:tblGrid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Zadanie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Osoba odpowiedzialna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Dokumentacja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Termin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Podstawa prawna z komentarzem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1. Wniosek o dokonanie oceny pracy nauczyciela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Nauczyciel/ organ sprawujący nadzór pedagogiczny/ kurator </w:t>
            </w:r>
            <w:r>
              <w:rPr>
                <w:color w:val="000000"/>
              </w:rPr>
              <w:t>oświaty/ organ prowadzący szkołę/ rada szkoły/ rada rodziców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Wniosek nauczyciela o ocenę pracy</w:t>
            </w:r>
          </w:p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Wniosek organu sprawującego nadzór pedagogiczny, organu prowadzącego, rady szkoły, rady rodziców o ocenę pracy nauczyciela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Nie wcześniej niż po upływie roku od </w:t>
            </w:r>
            <w:r>
              <w:rPr>
                <w:color w:val="000000"/>
              </w:rPr>
              <w:t>dokonania oceny poprzedniej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1</w:t>
            </w:r>
            <w:r>
              <w:rPr>
                <w:color w:val="000000"/>
              </w:rPr>
              <w:t xml:space="preserve">, </w:t>
            </w:r>
            <w:r>
              <w:rPr>
                <w:color w:val="1B1B1B"/>
              </w:rPr>
              <w:t>1da-1dh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4 ust. 4 pkt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Oceny pracy nauczyciela dokonuje się w każdym czasie, nie wcześniej jednak niż po upływie roku od dokonania oceny poprzedniej (nie dotyczy oceny pracy dokonywanej w </w:t>
            </w:r>
            <w:r>
              <w:rPr>
                <w:color w:val="000000"/>
              </w:rPr>
              <w:t>związku z awansem zawodowym nauczyciela – można dokonać jej wcześniej), z inicjatywy dyrektora szkoły lub na wniosek: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1) nauczyciela;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2)organu sprawującego nadzór pedagogiczny, a w przypadku nauczycieli placówek doskonalenia nauczycieli – kuratora oświaty;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3)organu prowadzącego szkołę;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4) rady szkoły;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5) rady rodziców.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W przypadku dokonywania oceny pracy na wniosek nauczyciela – wskazuje on we wniosku jedno kryterium oceny </w:t>
            </w:r>
            <w:r>
              <w:rPr>
                <w:color w:val="000000"/>
              </w:rPr>
              <w:lastRenderedPageBreak/>
              <w:t xml:space="preserve">pracy zgodnie z </w:t>
            </w:r>
            <w:r>
              <w:rPr>
                <w:color w:val="1B1B1B"/>
              </w:rPr>
              <w:t>§ 2 ust. 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Oceny pracy nauczyciela dokonuje się obligatoryjn</w:t>
            </w:r>
            <w:r>
              <w:rPr>
                <w:color w:val="000000"/>
              </w:rPr>
              <w:t>ie w związku z jego awansem zawodowym: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1) w drugim oraz ostatnim roku odbywania przygotowania do zawodu nauczyciela, a przypadkach, o których mowa w </w:t>
            </w:r>
            <w:r>
              <w:rPr>
                <w:color w:val="1B1B1B"/>
              </w:rPr>
              <w:t>art. 9fa ust. 11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13</w:t>
            </w:r>
            <w:r>
              <w:rPr>
                <w:color w:val="000000"/>
              </w:rPr>
              <w:t xml:space="preserve"> KN oraz </w:t>
            </w:r>
            <w:r>
              <w:rPr>
                <w:color w:val="1B1B1B"/>
              </w:rPr>
              <w:t>art. 9g ust. 7b</w:t>
            </w:r>
            <w:r>
              <w:rPr>
                <w:color w:val="000000"/>
              </w:rPr>
              <w:t xml:space="preserve"> KN – także w ostatnim roku odbywania dodatkowego przygotowani</w:t>
            </w:r>
            <w:r>
              <w:rPr>
                <w:color w:val="000000"/>
              </w:rPr>
              <w:t>a do zawodu nauczyciela;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2) w przypadku rozwiązania lub wygaśnięcia stosunku pracy w trakcie odbywania przez nauczyciela przygotowania do zawodu nauczyciela lub dodatkowego przygotowania do zawodu nauczyciela (w terminie nie dłuższym niż 21 dni odpowiednio</w:t>
            </w:r>
            <w:r>
              <w:rPr>
                <w:color w:val="000000"/>
              </w:rPr>
              <w:t xml:space="preserve"> od dnia rozwiązania lub wygaśnięcia stosunku pracy);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3) w przypadku rozwiązania lub wygaśnięcia stosunku pracy lub przeniesienia do innej szkoły nauczyciela mianowanego (w terminie nie dłuższym niż 21 dni odpowiednio od dnia rozwiązania lub wygaśnięcia st</w:t>
            </w:r>
            <w:r>
              <w:rPr>
                <w:color w:val="000000"/>
              </w:rPr>
              <w:t>osunku pracy lub przeniesienia do innej szkoły);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4) w przypadku udzielenia nauczycielowi mianowanemu urlopu bezpłatnego, o którym mowa w </w:t>
            </w:r>
            <w:r>
              <w:rPr>
                <w:color w:val="1B1B1B"/>
              </w:rPr>
              <w:t>art. 17 ust. 2</w:t>
            </w:r>
            <w:r>
              <w:rPr>
                <w:color w:val="000000"/>
              </w:rPr>
              <w:t xml:space="preserve"> lub </w:t>
            </w:r>
            <w:r>
              <w:rPr>
                <w:color w:val="1B1B1B"/>
              </w:rPr>
              <w:t>2a</w:t>
            </w:r>
            <w:r>
              <w:rPr>
                <w:color w:val="000000"/>
              </w:rPr>
              <w:t xml:space="preserve"> KN, urlopowania go lub zwolnienia z obowiązku świadczenia pracy na podstawie ustawy z dnia 23.05.</w:t>
            </w:r>
            <w:r>
              <w:rPr>
                <w:color w:val="000000"/>
              </w:rPr>
              <w:t>1991 r. o związkach zawodowych (w terminie nie dłuższym niż 21 dni od dnia zakończenia przez nauczyciela świadczenia pracy w tej szkole).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Ocena pracy nauczyciela mianowanego, który zamierza ubiegać się o awans na stopień nauczyciela dyplomowanego, jest dok</w:t>
            </w:r>
            <w:r>
              <w:rPr>
                <w:color w:val="000000"/>
              </w:rPr>
              <w:t>onywana na wniosek tego nauczyciela. Dokonuje się jej za okres ostatnich 3 lat pracy przed dokonaniem tej oceny.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lastRenderedPageBreak/>
              <w:t>2. Poinformowanie nauczyciela o rozpoczęciu dokonywania oceny jego pracy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Zawiadomienie o rozpoczęciu dokonywania oceny pracy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W dniu podjęcia przez dyrektora szkoły inicjatywy w sprawie dokonania oceny pracy nauczyciela/ niezwłocznie po wpłynięciu wniosku o dokonanie oceny pracy nauczyciela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2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4 ust.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W przypadku dokonywania oceny pracy nauczyciela </w:t>
            </w:r>
            <w:r>
              <w:rPr>
                <w:color w:val="000000"/>
              </w:rPr>
              <w:t>z inicjatywy dyrektora szkoły lub na wniosek innych uprawnionych podmiotów – dyrektor szkoły obowiązany jest niezwłocznie powiadomić nauczyciela, w formie pisemnej, o rozpoczęciu dokonywania oceny jego pracy.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W powiadomieniu dyrektor wskazuje jedno kryteri</w:t>
            </w:r>
            <w:r>
              <w:rPr>
                <w:color w:val="000000"/>
              </w:rPr>
              <w:t xml:space="preserve">um oceny pracy zgodnie z </w:t>
            </w:r>
            <w:r>
              <w:rPr>
                <w:color w:val="1B1B1B"/>
              </w:rPr>
              <w:t>§ 2 ust. 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Należy zaznaczyć, że osoby uprawnione do dokonywania oceny pracy nauczyciela określają przepisy </w:t>
            </w:r>
            <w:r>
              <w:rPr>
                <w:color w:val="1B1B1B"/>
              </w:rPr>
              <w:t>art. 6a ust. 5b–5d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5g</w:t>
            </w:r>
            <w:r>
              <w:rPr>
                <w:color w:val="000000"/>
              </w:rPr>
              <w:t xml:space="preserve"> KN. Wskazane przepisy stanowią, że: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1) w przypadku gdy dyrektorem szkoły jest osoba niebędą</w:t>
            </w:r>
            <w:r>
              <w:rPr>
                <w:color w:val="000000"/>
              </w:rPr>
              <w:t>ca nauczycielem, oceny pracy nauczyciela dokonuje dyrektor szkoły w porozumieniu z nauczycielem zajmującym inne stanowisko kierownicze i sprawującym w tej szkole nadzór pedagogiczny, a w przypadku innych form wychowania przedszkolnego, przedszkoli, szkół i</w:t>
            </w:r>
            <w:r>
              <w:rPr>
                <w:color w:val="000000"/>
              </w:rPr>
              <w:t xml:space="preserve"> placówek, o których mowa w </w:t>
            </w:r>
            <w:r>
              <w:rPr>
                <w:color w:val="1B1B1B"/>
              </w:rPr>
              <w:t>art. 1 ust. 2 pkt 2</w:t>
            </w:r>
            <w:r>
              <w:rPr>
                <w:color w:val="000000"/>
              </w:rPr>
              <w:t xml:space="preserve"> KN – nauczyciel upoważniony przez organ prowadzący (</w:t>
            </w:r>
            <w:r>
              <w:rPr>
                <w:color w:val="1B1B1B"/>
              </w:rPr>
              <w:t>art. 6a ust. 5b</w:t>
            </w:r>
            <w:r>
              <w:rPr>
                <w:color w:val="000000"/>
              </w:rPr>
              <w:t xml:space="preserve"> KN);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2) w przypadku gdy dyrektorem szkoły jest osoba niebędąca nauczycielem, oceny pracy nauczyciela zajmującego inne stanowisko kierownicze</w:t>
            </w:r>
            <w:r>
              <w:rPr>
                <w:color w:val="000000"/>
              </w:rPr>
              <w:t xml:space="preserve"> i sprawującego w tej szkole nadzór pedagogiczny dokonuje dyrektor szkoły w porozumieniu z organem sprawującym nadzór pedagogiczny, a w przypadku nauczycieli placówek doskonalenia nauczycieli – dyrektor szkoły w porozumieniu z kuratorem oświaty (</w:t>
            </w:r>
            <w:r>
              <w:rPr>
                <w:color w:val="1B1B1B"/>
              </w:rPr>
              <w:t>art. 6a us</w:t>
            </w:r>
            <w:r>
              <w:rPr>
                <w:color w:val="1B1B1B"/>
              </w:rPr>
              <w:t>t. 5c</w:t>
            </w:r>
            <w:r>
              <w:rPr>
                <w:color w:val="000000"/>
              </w:rPr>
              <w:t xml:space="preserve"> KN);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3) w przypadku uzupełniania przez nauczyciela tygodniowego obowiązkowego wymiaru zajęć na podstawie </w:t>
            </w:r>
            <w:r>
              <w:rPr>
                <w:color w:val="1B1B1B"/>
              </w:rPr>
              <w:t>art. 22 ust. 1</w:t>
            </w:r>
            <w:r>
              <w:rPr>
                <w:color w:val="000000"/>
              </w:rPr>
              <w:t xml:space="preserve"> KN oceny pracy nauczyciela dokonuje dyrektor szkoły, w której nauczyciel jest zatrudniony, w porozumieniu z dyrektorem szkoły, w której nauczyciel uzupełnia obowiązkowy wymiar zajęć (</w:t>
            </w:r>
            <w:r>
              <w:rPr>
                <w:color w:val="1B1B1B"/>
              </w:rPr>
              <w:t>art. 6a ust. 5d</w:t>
            </w:r>
            <w:r>
              <w:rPr>
                <w:color w:val="000000"/>
              </w:rPr>
              <w:t xml:space="preserve"> KN);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4) w przypadku nauczyciela, o którym mowa w </w:t>
            </w:r>
            <w:r>
              <w:rPr>
                <w:color w:val="1B1B1B"/>
              </w:rPr>
              <w:t>art. 22</w:t>
            </w:r>
            <w:r>
              <w:rPr>
                <w:color w:val="1B1B1B"/>
              </w:rPr>
              <w:t xml:space="preserve"> ust. 3</w:t>
            </w:r>
            <w:r>
              <w:rPr>
                <w:color w:val="000000"/>
              </w:rPr>
              <w:t xml:space="preserve"> KN – oceny pracy ustalanej w związku z awansem zawodowym nauczyciela dokonuje dyrektor szkoły wyznaczony przez organ sprawujący nadzór pedagogiczny w porozumieniu z dyrektorami szkół, w których nauczyciel jest zatrudniony (</w:t>
            </w:r>
            <w:r>
              <w:rPr>
                <w:color w:val="1B1B1B"/>
              </w:rPr>
              <w:t>art. 6a ust. 5g</w:t>
            </w:r>
            <w:r>
              <w:rPr>
                <w:color w:val="000000"/>
              </w:rPr>
              <w:t xml:space="preserve"> KN).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3. </w:t>
            </w:r>
            <w:r>
              <w:rPr>
                <w:color w:val="000000"/>
              </w:rPr>
              <w:t>Wskazanie kryterium oceny pracy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szkoły/ Nauczyciel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Wskazanie kryterium oceny pracy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W terminie 3 dni roboczych od dnia otrzymania wniosku nauczyciela o dokonanie oceny pracy/ w terminie 3 dni roboczych od dnia otrzymania powiadomienia o rozpoczęciu</w:t>
            </w:r>
            <w:r>
              <w:rPr>
                <w:color w:val="000000"/>
              </w:rPr>
              <w:t xml:space="preserve"> dokonywania </w:t>
            </w:r>
            <w:r>
              <w:rPr>
                <w:color w:val="000000"/>
              </w:rPr>
              <w:lastRenderedPageBreak/>
              <w:t>oceny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- </w:t>
            </w:r>
            <w:r>
              <w:rPr>
                <w:color w:val="1B1B1B"/>
              </w:rPr>
              <w:t>§ 4 ust. 3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ust. 4 pkt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W przypadku dokonywania oceny pracy </w:t>
            </w:r>
            <w:r>
              <w:rPr>
                <w:b/>
                <w:color w:val="000000"/>
              </w:rPr>
              <w:t xml:space="preserve">na wniosek nauczyciela </w:t>
            </w:r>
            <w:r>
              <w:rPr>
                <w:color w:val="000000"/>
              </w:rPr>
              <w:t>dyrektor szkoły obowiązany jest, w terminie 3 dni roboczych od dnia otrzymania wniosku nauczyciela, wskazać jedno kryterium oceny pracy</w:t>
            </w:r>
            <w:r>
              <w:rPr>
                <w:color w:val="000000"/>
              </w:rPr>
              <w:t xml:space="preserve"> zgodnie z </w:t>
            </w:r>
            <w:r>
              <w:rPr>
                <w:color w:val="1B1B1B"/>
              </w:rPr>
              <w:lastRenderedPageBreak/>
              <w:t>§ 2 ust. 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W przypadku dokonywania oceny pracy nauczyciela </w:t>
            </w:r>
            <w:r>
              <w:rPr>
                <w:b/>
                <w:color w:val="000000"/>
              </w:rPr>
              <w:t>z inicjatywy dyrektora szkoły lub na wniosek innych uprawnionych podmiotów</w:t>
            </w:r>
            <w:r>
              <w:rPr>
                <w:color w:val="000000"/>
              </w:rPr>
              <w:t>, w terminie 3 dni roboczych od dnia otrzymania powiadomienia o rozpoczęciu dokonywania oceny pracy nau</w:t>
            </w:r>
            <w:r>
              <w:rPr>
                <w:color w:val="000000"/>
              </w:rPr>
              <w:t xml:space="preserve">czyciel wskazuje jedno kryterium oceny pracy zgodnie z </w:t>
            </w:r>
            <w:r>
              <w:rPr>
                <w:color w:val="1B1B1B"/>
              </w:rPr>
              <w:t>§ 2 ust. 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lastRenderedPageBreak/>
              <w:t>4. Zasięgnięcie opinii w sprawie oceny pracy nauczyciela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Wniosek o opinię w sprawie oceny pracy nauczyciela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Niezwłocznie po podjęciu przez dyrektora szkoły inicjat</w:t>
            </w:r>
            <w:r>
              <w:rPr>
                <w:color w:val="000000"/>
              </w:rPr>
              <w:t>ywy w sprawie dokonania oceny pracy nauczyciela, po wpłynięciu wniosku o dokonanie oceny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5 pkt 1</w:t>
            </w:r>
            <w:r>
              <w:rPr>
                <w:color w:val="000000"/>
              </w:rPr>
              <w:t xml:space="preserve">, </w:t>
            </w:r>
            <w:r>
              <w:rPr>
                <w:color w:val="1B1B1B"/>
              </w:rPr>
              <w:t>3</w:t>
            </w:r>
            <w:r>
              <w:rPr>
                <w:color w:val="000000"/>
              </w:rPr>
              <w:t xml:space="preserve">, </w:t>
            </w:r>
            <w:r>
              <w:rPr>
                <w:color w:val="1B1B1B"/>
              </w:rPr>
              <w:t>4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5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 przy dokonywaniu oceny pracy nauczyciela: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1) zasięga opinii r</w:t>
            </w:r>
            <w:r>
              <w:rPr>
                <w:b/>
                <w:color w:val="000000"/>
              </w:rPr>
              <w:t>ady rodziców</w:t>
            </w:r>
            <w:r>
              <w:rPr>
                <w:color w:val="000000"/>
              </w:rPr>
              <w:t>, z wyjątkiem szkół i placówek, w kt</w:t>
            </w:r>
            <w:r>
              <w:rPr>
                <w:color w:val="000000"/>
              </w:rPr>
              <w:t>órych nie tworzy się rad rodziców;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2) może zasięgnąć opinii </w:t>
            </w:r>
            <w:r>
              <w:rPr>
                <w:b/>
                <w:color w:val="000000"/>
              </w:rPr>
              <w:t>samorządu uczniowskiego</w:t>
            </w:r>
            <w:r>
              <w:rPr>
                <w:color w:val="000000"/>
              </w:rPr>
              <w:t>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3) na wniosek nauczyciela zasięga, a z własnej inicjatywy może zasięgnąć opinii </w:t>
            </w:r>
            <w:r>
              <w:rPr>
                <w:b/>
                <w:color w:val="000000"/>
              </w:rPr>
              <w:t xml:space="preserve">właściwego doradcy metodycznego </w:t>
            </w:r>
            <w:r>
              <w:rPr>
                <w:color w:val="000000"/>
              </w:rPr>
              <w:t>na temat pracy nauczyciela, a w przypadku braku takiej możl</w:t>
            </w:r>
            <w:r>
              <w:rPr>
                <w:color w:val="000000"/>
              </w:rPr>
              <w:t xml:space="preserve">iwości – opinii </w:t>
            </w:r>
            <w:r>
              <w:rPr>
                <w:b/>
                <w:color w:val="000000"/>
              </w:rPr>
              <w:t>innego nauczyciela dyplomowanego lub mianowanego</w:t>
            </w:r>
            <w:r>
              <w:rPr>
                <w:color w:val="000000"/>
              </w:rPr>
              <w:t xml:space="preserve">, a w przypadku nauczyciela publicznego kolegium pracowników służb społecznych – opinii </w:t>
            </w:r>
            <w:r>
              <w:rPr>
                <w:b/>
                <w:color w:val="000000"/>
              </w:rPr>
              <w:t>opiekuna naukowo-dydaktycznego</w:t>
            </w:r>
            <w:r>
              <w:rPr>
                <w:color w:val="000000"/>
              </w:rPr>
              <w:t>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4) w przypadku nauczyciela odbywającego przygotowanie do zawodu </w:t>
            </w:r>
            <w:r>
              <w:rPr>
                <w:color w:val="000000"/>
              </w:rPr>
              <w:t>nauczyciela lub dodatkowe przygotowanie do zawodu nauczyciela – zasięga opinii mentora.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5. Wystąpienie o ocenę merytoryczną nauczyciela religii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Wniosek o ustalenie oceny merytorycznej nauczyciela religii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Niezwłocznie po podjęciu przez </w:t>
            </w:r>
            <w:r>
              <w:rPr>
                <w:color w:val="000000"/>
              </w:rPr>
              <w:t>dyrektora szkoły inicjatywy w sprawie dokonania oceny pracy nauczyciela, po wpłynięciu wniosku o dokonanie oceny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8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W przypadku dokonywania oceny pracy nauczyciela religii dyrektor szkoły obowiązany jest wystąpić o ocenę merytoryczną tego</w:t>
            </w:r>
            <w:r>
              <w:rPr>
                <w:color w:val="000000"/>
              </w:rPr>
              <w:t xml:space="preserve"> nauczyciela, którą ustala właściwa władza kościelna.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6. Opinie w przedmiocie oceny pracy nauczyciela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Rada rodziców/ samorząd uczniowski/ doradca metodyczny/ inny nauczyciel dyplomowany lub mianowany/ opiekun naukowo-dydaktyczny/ mentor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Opinia rady rodzic</w:t>
            </w:r>
            <w:r>
              <w:rPr>
                <w:color w:val="1B1B1B"/>
              </w:rPr>
              <w:t>ów lub mentora w sprawie oceny pracy nauczyciela</w:t>
            </w:r>
          </w:p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Opinia innych podmiotów w sprawie oceny pracy nauczyciela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14 dni od dnia otrzymania zawiadomienia o dokonywanej ocenie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5a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4 ust. 5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Opinie rady rodziców, samorządu </w:t>
            </w:r>
            <w:r>
              <w:rPr>
                <w:color w:val="000000"/>
              </w:rPr>
              <w:t xml:space="preserve">uczniowskiego, doradcy metodycznego, innego nauczyciela dyplomowanego lub mianowanego oraz opiekuna naukowo-dydaktycznego powinny być sporządzone w formie pisemnej. Opinie powinny zawierać uzasadnienie (jedynie opinia rady rodziców i mentora nie musi mieć </w:t>
            </w:r>
            <w:r>
              <w:rPr>
                <w:color w:val="000000"/>
              </w:rPr>
              <w:t>uzasadnienia).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7. Sporządzenie arkusza oceny pracy nauczyciela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Arkusz oceny pracy nauczyciela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Przed ustaleniem oceny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2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Obowiązkowe kryteria oceny pracy nauczyciela określa </w:t>
            </w:r>
            <w:r>
              <w:rPr>
                <w:color w:val="1B1B1B"/>
              </w:rPr>
              <w:t>§ 2 ust. 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 xml:space="preserve">., zaś dodatkowe kryteria </w:t>
            </w:r>
            <w:r>
              <w:rPr>
                <w:color w:val="000000"/>
              </w:rPr>
              <w:t xml:space="preserve">oceny pracy nauczyciela określa </w:t>
            </w:r>
            <w:r>
              <w:rPr>
                <w:color w:val="1B1B1B"/>
              </w:rPr>
              <w:t>§ 2 ust. 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r.o.p.n</w:t>
            </w:r>
            <w:proofErr w:type="spellEnd"/>
            <w:r>
              <w:rPr>
                <w:color w:val="000000"/>
              </w:rPr>
              <w:t>. (jedno do wyboru przez nauczyciela i jedno do wyboru przez dyrektora szkoły). Poziom spełniania kryteriów oceny pracy jest oceniany w punktach, po zsumowaniu których ustala się ocenę pracy nauczyciela (</w:t>
            </w:r>
            <w:r>
              <w:rPr>
                <w:color w:val="1B1B1B"/>
              </w:rPr>
              <w:t xml:space="preserve">§ </w:t>
            </w:r>
            <w:r>
              <w:rPr>
                <w:color w:val="1B1B1B"/>
              </w:rPr>
              <w:t>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.).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lastRenderedPageBreak/>
              <w:t>8. Uzyskanie porozumienia w sprawie oceny pracy nauczyciela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szkoły/ nauczyciel zajmujący inne stanowisko kierownicze i sprawujący w szkole nadzór pedagogiczny/ organ sprawujący nadzór pedagogiczny/ kurator oświaty/ dyrektor szkoły, w</w:t>
            </w:r>
            <w:r>
              <w:rPr>
                <w:color w:val="000000"/>
              </w:rPr>
              <w:t xml:space="preserve"> której nauczyciel uzupełnia obowiązkowy wymiar zajęć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Porozumienie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Przed ustaleniem oceny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5b–5d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5g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W przypadkach określonych w </w:t>
            </w:r>
            <w:r>
              <w:rPr>
                <w:color w:val="1B1B1B"/>
              </w:rPr>
              <w:t>art. 6a ust. 5b–5d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5g</w:t>
            </w:r>
            <w:r>
              <w:rPr>
                <w:color w:val="000000"/>
              </w:rPr>
              <w:t xml:space="preserve"> KN dyrektor szkoły ustala ocenę pracy nauczyciela w porozumieniu z innymi osobami.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9. Sporządzenie projektu oceny pracy i zapoznanie z nim nauczyciela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Przed ustaleniem oceny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8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5 ust. 1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Ocenę </w:t>
            </w:r>
            <w:r>
              <w:rPr>
                <w:color w:val="000000"/>
              </w:rPr>
              <w:t>pracy ustala się po zapoznaniu nauczyciela z jej projektem oraz wysłuchaniu jego uwag i zastrzeżeń. Przy zapoznawaniu nauczyciela z projektem oceny jego pracy może być obecny przedstawiciel wskazanej przez niego organizacji związkowej.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10. Uwagi i zastrze</w:t>
            </w:r>
            <w:r>
              <w:rPr>
                <w:color w:val="000000"/>
              </w:rPr>
              <w:t>żenia do projektu oceny pracy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Nauczyciel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Pismo w sprawie uwag i zastrzeżeń do projektu oceny pracy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5 dni roboczych od dnia zapoznania nauczyciela z projektem oceny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5 ust. 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Obok uwag i zastrzeżeń wniesionych przez nauczyciela w trakcie </w:t>
            </w:r>
            <w:r>
              <w:rPr>
                <w:color w:val="000000"/>
              </w:rPr>
              <w:t>zapoznawania go z projektem oceny pracy, nauczyciel może również zgłosić je w formie pisemnej.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11. Ocena pracy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Karta oceny pracy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3 miesiące od dnia podjęcia inicjatywy w sprawie oceny pracy przez dyrektora szkoły lub wpłynięcia wniosku o d</w:t>
            </w:r>
            <w:r>
              <w:rPr>
                <w:color w:val="000000"/>
              </w:rPr>
              <w:t>okonanie oceny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1e</w:t>
            </w:r>
            <w:r>
              <w:rPr>
                <w:color w:val="000000"/>
              </w:rPr>
              <w:t xml:space="preserve">, </w:t>
            </w:r>
            <w:r>
              <w:rPr>
                <w:color w:val="1B1B1B"/>
              </w:rPr>
              <w:t>1g</w:t>
            </w:r>
            <w:r>
              <w:rPr>
                <w:color w:val="000000"/>
              </w:rPr>
              <w:t xml:space="preserve">, </w:t>
            </w:r>
            <w:r>
              <w:rPr>
                <w:color w:val="1B1B1B"/>
              </w:rPr>
              <w:t>2–2c</w:t>
            </w:r>
            <w:r>
              <w:rPr>
                <w:color w:val="000000"/>
              </w:rPr>
              <w:t xml:space="preserve">, </w:t>
            </w:r>
            <w:r>
              <w:rPr>
                <w:color w:val="1B1B1B"/>
              </w:rPr>
              <w:t>4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8a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2</w:t>
            </w:r>
            <w:r>
              <w:rPr>
                <w:color w:val="000000"/>
              </w:rPr>
              <w:t xml:space="preserve">, </w:t>
            </w:r>
            <w:r>
              <w:rPr>
                <w:color w:val="1B1B1B"/>
              </w:rPr>
              <w:t>3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6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 jest obowiązany dokonać oceny pracy nauczyciela na wniosek w okresie nie dłuższym niż 3 miesiące od dnia złożenia wniosku, a w przypadku oceny pracy dokonywan</w:t>
            </w:r>
            <w:r>
              <w:rPr>
                <w:color w:val="000000"/>
              </w:rPr>
              <w:t>ej z własnej inicjatywy – w okresie nie dłuższym niż 3 miesiące od dnia powiadomienia nauczyciela na piśmie o rozpoczęciu dokonywania oceny jego pracy (</w:t>
            </w:r>
            <w:r>
              <w:rPr>
                <w:color w:val="1B1B1B"/>
              </w:rPr>
              <w:t>art. 6a ust. 2</w:t>
            </w:r>
            <w:r>
              <w:rPr>
                <w:color w:val="000000"/>
              </w:rPr>
              <w:t xml:space="preserve"> KN). Do tego okresu nie wlicza się okresów usprawiedliwionej nieobecności nauczyciela w p</w:t>
            </w:r>
            <w:r>
              <w:rPr>
                <w:color w:val="000000"/>
              </w:rPr>
              <w:t>racy, trwającej dłużej niż 14 dni, oraz okresów ferii szkolnych wynikających z przepisów w sprawie organizacji roku szkolnego, a w przypadku nauczycieli zatrudnionych w szkołach, w których nie są przewidziane ferie szkolne – okresów urlopu wypoczynkowego t</w:t>
            </w:r>
            <w:r>
              <w:rPr>
                <w:color w:val="000000"/>
              </w:rPr>
              <w:t>rwającego nieprzerwanie co najmniej 14 dni kalendarzowych (nie dotyczy to oceny dokonywanej w związku z awansem zawodowym nauczyciela).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Ocena pracy nauczyciela dotyczy stopnia realizacji </w:t>
            </w:r>
            <w:r>
              <w:rPr>
                <w:color w:val="000000"/>
              </w:rPr>
              <w:lastRenderedPageBreak/>
              <w:t xml:space="preserve">obowiązków określonych w </w:t>
            </w:r>
            <w:r>
              <w:rPr>
                <w:color w:val="1B1B1B"/>
              </w:rPr>
              <w:t>art. 6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art. 42 ust. 2</w:t>
            </w:r>
            <w:r>
              <w:rPr>
                <w:color w:val="000000"/>
              </w:rPr>
              <w:t xml:space="preserve"> KN oraz w </w:t>
            </w:r>
            <w:r>
              <w:rPr>
                <w:color w:val="1B1B1B"/>
              </w:rPr>
              <w:t>art. 5</w:t>
            </w:r>
            <w:r>
              <w:rPr>
                <w:color w:val="000000"/>
              </w:rPr>
              <w:t xml:space="preserve"> ust</w:t>
            </w:r>
            <w:r>
              <w:rPr>
                <w:color w:val="000000"/>
              </w:rPr>
              <w:t>awy z 14.12.2016 r. – Prawo oświatowe w zakresie wszystkich obszarów działalności szkoły.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Na ocenę pracy nauczyciela nie mogą mieć wpływu jego przekonania religijne i poglądy polityczne, a także odmowa wykonania przez niego polecenia służbowego, gdy wynika</w:t>
            </w:r>
            <w:r>
              <w:rPr>
                <w:color w:val="000000"/>
              </w:rPr>
              <w:t>ła z uzasadnionego przekonania, że wydane polecenie było sprzeczne z dobrem ucznia albo dobrem publicznym.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Ocena pracy nauczyciela ma charakter opisowy i jest zakończona stwierdzeniem uogólniającym: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1) ocena wyróżniająca;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2) ocena bardzo dobra;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3) ocena </w:t>
            </w:r>
            <w:r>
              <w:rPr>
                <w:color w:val="000000"/>
              </w:rPr>
              <w:t>dobra;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4) ocena negatywna.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Ocenę pracy sporządza się na </w:t>
            </w:r>
            <w:r>
              <w:rPr>
                <w:b/>
                <w:color w:val="000000"/>
              </w:rPr>
              <w:t>karcie oceny pracy</w:t>
            </w:r>
            <w:r>
              <w:rPr>
                <w:color w:val="000000"/>
              </w:rPr>
              <w:t xml:space="preserve">, której elementy określa </w:t>
            </w:r>
            <w:r>
              <w:rPr>
                <w:color w:val="1B1B1B"/>
              </w:rPr>
              <w:t>art. 6a ust. 8a</w:t>
            </w:r>
            <w:r>
              <w:rPr>
                <w:color w:val="000000"/>
              </w:rPr>
              <w:t xml:space="preserve"> KN. Oryginał karty otrzymuje nauczyciel, a jej kopię włącza się do akt osobowych nauczyciela.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lastRenderedPageBreak/>
              <w:t>12. Odwołanie do organu sprawującego nadzór p</w:t>
            </w:r>
            <w:r>
              <w:rPr>
                <w:color w:val="000000"/>
              </w:rPr>
              <w:t>edagogiczny od ustalonej oceny pracy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Nauczyciel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Odwołanie od ustalonej oceny pracy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14 dni od dnia doręczenia karty oceny pracy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9 pkt 1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Od ustalonej oceny pracy przysługuje nauczycielowi prawo wniesienia odwołania do </w:t>
            </w:r>
            <w:r>
              <w:rPr>
                <w:b/>
                <w:color w:val="000000"/>
              </w:rPr>
              <w:t xml:space="preserve">organu sprawującego nadzór pedagogiczny </w:t>
            </w:r>
            <w:r>
              <w:rPr>
                <w:color w:val="000000"/>
              </w:rPr>
              <w:t xml:space="preserve">nad szkołą, a w przypadku nauczycieli placówek doskonalenia nauczycieli – do </w:t>
            </w:r>
            <w:r>
              <w:rPr>
                <w:b/>
                <w:color w:val="000000"/>
              </w:rPr>
              <w:t>kuratora oświat</w:t>
            </w:r>
            <w:r>
              <w:rPr>
                <w:color w:val="000000"/>
              </w:rPr>
              <w:t>y. Odwołanie wnosi się za pośrednictwem odpowiednio dyrektora szkoły lub dyrektora placówki doskonalenia nauczycieli. W odwo</w:t>
            </w:r>
            <w:r>
              <w:rPr>
                <w:color w:val="000000"/>
              </w:rPr>
              <w:t>łaniu należy wskazać organizację związkową, której przedstawiciel ma być członkiem zespołu oceniającego.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13. Przekazanie odwołania do organu sprawującego nadzór pedagogiczny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  <w:jc w:val="center"/>
            </w:pPr>
            <w:r>
              <w:rPr>
                <w:color w:val="000000"/>
                <w:vertAlign w:val="subscript"/>
              </w:rPr>
              <w:t>–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5 dni roboczych od dnia otrzymania odwołania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7 ust. 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Dyrektor szkoły przekazuje odwołanie od oceny pracy nauczyciela do organu sprawującego nadzór pedagogiczny (a w przypadku nauczyciela placówki doskonalenia nauczycieli – do kuratora oświaty), dołączając pisemne odniesienie się do zarzutów podnies</w:t>
            </w:r>
            <w:r>
              <w:rPr>
                <w:color w:val="000000"/>
              </w:rPr>
              <w:t>ionych w odwołaniu.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14. Powołanie zespołu oceniającego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Organ sprawujący nadzór pedagogiczny/ kurator oświaty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Zarządzenie w sprawie powołania zespołu oceniającego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Niezwłocznie po wpłynięciu odwołania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9a-9d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Odwołanie nauczyciela od oceny </w:t>
            </w:r>
            <w:r>
              <w:rPr>
                <w:color w:val="000000"/>
              </w:rPr>
              <w:t xml:space="preserve">pracy rozpatruje powołany przez organ sprawujący nadzór pedagogiczny, a w przypadku nauczyciela placówki doskonalenia nauczycieli – </w:t>
            </w:r>
            <w:r>
              <w:rPr>
                <w:color w:val="000000"/>
              </w:rPr>
              <w:lastRenderedPageBreak/>
              <w:t xml:space="preserve">kuratora oświaty, </w:t>
            </w:r>
            <w:r>
              <w:rPr>
                <w:b/>
                <w:color w:val="000000"/>
              </w:rPr>
              <w:t xml:space="preserve">zespół oceniający </w:t>
            </w:r>
            <w:r>
              <w:rPr>
                <w:color w:val="000000"/>
              </w:rPr>
              <w:t>w składzie: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1) przedstawiciel organu sprawującego nadzór pedagogiczny (a w przypadku nau</w:t>
            </w:r>
            <w:r>
              <w:rPr>
                <w:color w:val="000000"/>
              </w:rPr>
              <w:t>czyciela placówki doskonalenia nauczycieli – kuratora oświaty), jako przewodniczący zespołu;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2) przedstawiciel rady pedagogicznej szkoły;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3) przedstawiciel rady rodziców (nie dotyczy szkół, w których nie tworzy się rad rodziców);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4) doradca metodyczny lub </w:t>
            </w:r>
            <w:r>
              <w:rPr>
                <w:color w:val="000000"/>
              </w:rPr>
              <w:t>nauczyciel-konsultant;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5) przedstawiciel zakładowej organizacji związkowej wskazanej przez nauczyciela – powołany na jego wniosek.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W przypadku odwołania od oceny pracy nauczyciela-konsultanta w skład zespołu oceniającego zamiast osób wymienionych w pkt 2–4</w:t>
            </w:r>
            <w:r>
              <w:rPr>
                <w:color w:val="000000"/>
              </w:rPr>
              <w:t xml:space="preserve"> powołuje się drugiego przedstawiciela kuratora oświaty oraz przedstawiciela nauczycieli-konsultantów zatrudnionych w danej placówce doskonalenia nauczycieli.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W przypadku odwołania od oceny pracy nauczyciela-doradcy metodycznego w skład zespołu oceniająceg</w:t>
            </w:r>
            <w:r>
              <w:rPr>
                <w:color w:val="000000"/>
              </w:rPr>
              <w:t>o powołuje się, poza osobami wymienionymi w pkt 1–3 i 5, przedstawiciela nauczycieli-konsultantów zatrudnionych w danej placówce doskonalenia nauczycieli.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Odwołanie od oceny pracy nauczyciela kolegium pracowników służb społecznych rozpatruje powołany przez</w:t>
            </w:r>
            <w:r>
              <w:rPr>
                <w:color w:val="000000"/>
              </w:rPr>
              <w:t xml:space="preserve"> organ sprawujący nadzór pedagogiczny zespół oceniający w składzie: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1) przedstawiciel organu sprawującego nadzór pedagogiczny, jako przewodniczący zespołu;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2) przedstawiciel rady programowej kolegium;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3) opiekun naukowo-dydaktyczny;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4) przedstawiciel zakła</w:t>
            </w:r>
            <w:r>
              <w:rPr>
                <w:color w:val="000000"/>
              </w:rPr>
              <w:t>dowej organizacji związkowej wskazanej przez nauczyciela – powołany na jego wniosek.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lastRenderedPageBreak/>
              <w:t>15. Zawiadomienie nauczyciela o posiedzeniu zespołu oceniającego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Organ sprawujący nadzór pedagogiczny/ kurator oświaty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Zawiadomienie o posiedzeniu zespołu oceniającego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N</w:t>
            </w:r>
            <w:r>
              <w:rPr>
                <w:color w:val="000000"/>
              </w:rPr>
              <w:t>ie później niż 5 dni roboczych przed terminem posiedzenia zespołu oceniającego, na którym nauczyciel ma zostać wysłuchany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7 ust. 3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Organ sprawujący nadzór pedagogiczny/ kurator oświaty obowiązany jest zawiadomić nauczyciela o posiedzeniu </w:t>
            </w:r>
            <w:r>
              <w:rPr>
                <w:color w:val="000000"/>
              </w:rPr>
              <w:t xml:space="preserve">zespołu oceniającego, na którym nauczyciel ma zostać wysłuchany. Niestawienie się nauczyciela, mimo </w:t>
            </w:r>
            <w:r>
              <w:rPr>
                <w:color w:val="000000"/>
              </w:rPr>
              <w:lastRenderedPageBreak/>
              <w:t>prawidłowego zawiadomienia o posiedzeniu, nie wstrzymuje rozpatrywania odwołania przez zespół oceniający i wydania rozstrzygnięcia.</w:t>
            </w:r>
          </w:p>
        </w:tc>
      </w:tr>
      <w:tr w:rsidR="002E2595">
        <w:trPr>
          <w:trHeight w:val="45"/>
          <w:tblCellSpacing w:w="0" w:type="auto"/>
        </w:trPr>
        <w:tc>
          <w:tcPr>
            <w:tcW w:w="278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lastRenderedPageBreak/>
              <w:t>16. Rozpatrzenie odwoła</w:t>
            </w:r>
            <w:r>
              <w:rPr>
                <w:color w:val="000000"/>
              </w:rPr>
              <w:t>nia</w:t>
            </w:r>
          </w:p>
        </w:tc>
        <w:tc>
          <w:tcPr>
            <w:tcW w:w="293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Organ sprawujący nadzór pedagogiczny/ kurator oświaty</w:t>
            </w:r>
          </w:p>
        </w:tc>
        <w:tc>
          <w:tcPr>
            <w:tcW w:w="26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1B1B1B"/>
              </w:rPr>
              <w:t>Rozstrzygnięcie zespołu oceniającego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30 dni od dnia otrzymania odwołania</w:t>
            </w:r>
          </w:p>
        </w:tc>
        <w:tc>
          <w:tcPr>
            <w:tcW w:w="32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art. 6a ust. 10a</w:t>
            </w:r>
            <w:r>
              <w:rPr>
                <w:color w:val="000000"/>
              </w:rPr>
              <w:t xml:space="preserve"> i </w:t>
            </w:r>
            <w:r>
              <w:rPr>
                <w:color w:val="1B1B1B"/>
              </w:rPr>
              <w:t>10b</w:t>
            </w:r>
            <w:r>
              <w:rPr>
                <w:color w:val="000000"/>
              </w:rPr>
              <w:t xml:space="preserve"> KN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– </w:t>
            </w:r>
            <w:r>
              <w:rPr>
                <w:color w:val="1B1B1B"/>
              </w:rPr>
              <w:t>§ 7 ust. 2</w:t>
            </w:r>
            <w:r>
              <w:rPr>
                <w:color w:val="000000"/>
              </w:rPr>
              <w:t xml:space="preserve">, </w:t>
            </w:r>
            <w:r>
              <w:rPr>
                <w:color w:val="1B1B1B"/>
              </w:rPr>
              <w:t>4-7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 xml:space="preserve">Zespół oceniający, rozpatrując odwołanie, proceduje zgodnie z </w:t>
            </w:r>
            <w:r>
              <w:rPr>
                <w:color w:val="1B1B1B"/>
              </w:rPr>
              <w:t>§ 7 ust</w:t>
            </w:r>
            <w:r>
              <w:rPr>
                <w:color w:val="1B1B1B"/>
              </w:rPr>
              <w:t>. 2</w:t>
            </w:r>
            <w:r>
              <w:rPr>
                <w:color w:val="000000"/>
              </w:rPr>
              <w:t xml:space="preserve">, </w:t>
            </w:r>
            <w:r>
              <w:rPr>
                <w:color w:val="1B1B1B"/>
              </w:rPr>
              <w:t>4-7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r.o.p.n</w:t>
            </w:r>
            <w:proofErr w:type="spellEnd"/>
            <w:r>
              <w:rPr>
                <w:color w:val="000000"/>
              </w:rPr>
              <w:t>. Na podstawie jego ustaleń organ sprawujący nadzór pedagogiczny: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1) podtrzymuje ocenę pracy dokonaną przez dyrektora szkoły, albo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2) uchyla ocenę pracy dokonaną przez dyrektora szkoły oraz ustala nową ocenę pracy nauczyciela, albo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3) uchyl</w:t>
            </w:r>
            <w:r>
              <w:rPr>
                <w:color w:val="000000"/>
              </w:rPr>
              <w:t>a ocenę pracy dokonaną przez dyrektora szkoły oraz przekazuje sprawę do ponownego ustalenia oceny pracy, jeżeli ocena pracy została dokonana z naruszeniem prawa.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Ocena pracy ustalona przez organ sprawujący nadzór pedagogiczny jest sporządzana w formie pise</w:t>
            </w:r>
            <w:r>
              <w:rPr>
                <w:color w:val="000000"/>
              </w:rPr>
              <w:t>mnej, zawiera uzasadnienie i nie przysługuje od niej odwołanie.</w:t>
            </w:r>
          </w:p>
          <w:p w:rsidR="002E2595" w:rsidRDefault="0022091F">
            <w:pPr>
              <w:spacing w:before="25" w:after="0"/>
            </w:pPr>
            <w:r>
              <w:rPr>
                <w:color w:val="000000"/>
              </w:rPr>
              <w:t>Rozstrzygnięcie zespołu oceniającego oraz jego uzasadnienie podpisuje przewodniczący zespołu.</w:t>
            </w:r>
          </w:p>
        </w:tc>
      </w:tr>
    </w:tbl>
    <w:p w:rsidR="0022091F" w:rsidRDefault="0022091F"/>
    <w:sectPr w:rsidR="0022091F" w:rsidSect="003B211C">
      <w:pgSz w:w="11907" w:h="16839" w:code="9"/>
      <w:pgMar w:top="720" w:right="720" w:bottom="720" w:left="720" w:header="708" w:footer="708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5288"/>
    <w:multiLevelType w:val="multilevel"/>
    <w:tmpl w:val="D0560BC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95"/>
    <w:rsid w:val="0022091F"/>
    <w:rsid w:val="002E2595"/>
    <w:rsid w:val="003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2492</Words>
  <Characters>14956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2024-05-20T10:21:00Z</dcterms:created>
  <dcterms:modified xsi:type="dcterms:W3CDTF">2024-05-20T10:21:00Z</dcterms:modified>
</cp:coreProperties>
</file>